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BB" w:rsidRDefault="00690ABB" w:rsidP="00690ABB">
      <w:pPr>
        <w:spacing w:after="0" w:line="240" w:lineRule="auto"/>
        <w:jc w:val="center"/>
        <w:rPr>
          <w:rFonts w:cs="Times New Roman"/>
          <w:sz w:val="32"/>
        </w:rPr>
      </w:pPr>
      <w:r>
        <w:rPr>
          <w:rFonts w:cs="Times New Roman"/>
          <w:noProof/>
          <w:sz w:val="32"/>
        </w:rPr>
        <w:drawing>
          <wp:anchor distT="0" distB="0" distL="114300" distR="114300" simplePos="0" relativeHeight="251659264" behindDoc="0" locked="0" layoutInCell="1" allowOverlap="1">
            <wp:simplePos x="0" y="0"/>
            <wp:positionH relativeFrom="column">
              <wp:posOffset>1310640</wp:posOffset>
            </wp:positionH>
            <wp:positionV relativeFrom="paragraph">
              <wp:posOffset>-1137920</wp:posOffset>
            </wp:positionV>
            <wp:extent cx="3352800" cy="655320"/>
            <wp:effectExtent l="0" t="0" r="0" b="0"/>
            <wp:wrapSquare wrapText="bothSides"/>
            <wp:docPr id="7" name="Picture 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352800" cy="655320"/>
                    </a:xfrm>
                    <a:prstGeom prst="rect">
                      <a:avLst/>
                    </a:prstGeom>
                  </pic:spPr>
                </pic:pic>
              </a:graphicData>
            </a:graphic>
          </wp:anchor>
        </w:drawing>
      </w:r>
    </w:p>
    <w:p w:rsidR="005059BD" w:rsidRPr="003C0E48" w:rsidRDefault="005059BD" w:rsidP="005059BD">
      <w:pPr>
        <w:jc w:val="center"/>
        <w:rPr>
          <w:sz w:val="32"/>
          <w:szCs w:val="32"/>
        </w:rPr>
      </w:pPr>
      <w:r w:rsidRPr="003C0E48">
        <w:rPr>
          <w:sz w:val="32"/>
          <w:szCs w:val="32"/>
        </w:rPr>
        <w:t>Sample Questions</w:t>
      </w:r>
    </w:p>
    <w:p w:rsidR="005059BD" w:rsidRDefault="005059BD" w:rsidP="005059BD">
      <w:r>
        <w:t>Multiple Choice – Please select the most correct answer (d, b, d, f, a, a, e, d, a)</w:t>
      </w:r>
    </w:p>
    <w:p w:rsidR="005059BD" w:rsidRDefault="005059BD" w:rsidP="005059BD">
      <w:pPr>
        <w:pStyle w:val="ListParagraph"/>
        <w:numPr>
          <w:ilvl w:val="0"/>
          <w:numId w:val="6"/>
        </w:numPr>
      </w:pPr>
      <w:r>
        <w:t>Which of the following demographic changes have lead to the increased trend of caregiver-employees?</w:t>
      </w:r>
    </w:p>
    <w:p w:rsidR="005059BD" w:rsidRDefault="005059BD" w:rsidP="005059BD">
      <w:pPr>
        <w:pStyle w:val="ListParagraph"/>
        <w:numPr>
          <w:ilvl w:val="1"/>
          <w:numId w:val="6"/>
        </w:numPr>
      </w:pPr>
      <w:r>
        <w:t>Increased women in the workforce</w:t>
      </w:r>
    </w:p>
    <w:p w:rsidR="005059BD" w:rsidRDefault="005059BD" w:rsidP="005059BD">
      <w:pPr>
        <w:pStyle w:val="ListParagraph"/>
        <w:numPr>
          <w:ilvl w:val="1"/>
          <w:numId w:val="6"/>
        </w:numPr>
      </w:pPr>
      <w:r>
        <w:t>Increased longevity</w:t>
      </w:r>
    </w:p>
    <w:p w:rsidR="005059BD" w:rsidRDefault="005059BD" w:rsidP="005059BD">
      <w:pPr>
        <w:pStyle w:val="ListParagraph"/>
        <w:numPr>
          <w:ilvl w:val="1"/>
          <w:numId w:val="6"/>
        </w:numPr>
      </w:pPr>
      <w:r>
        <w:t>Increased health care pressures to provide informal eldercare</w:t>
      </w:r>
    </w:p>
    <w:p w:rsidR="005059BD" w:rsidRDefault="005059BD" w:rsidP="005059BD">
      <w:pPr>
        <w:pStyle w:val="ListParagraph"/>
        <w:numPr>
          <w:ilvl w:val="1"/>
          <w:numId w:val="6"/>
        </w:numPr>
      </w:pPr>
      <w:r>
        <w:t>All of the above</w:t>
      </w:r>
    </w:p>
    <w:p w:rsidR="005059BD" w:rsidRDefault="005059BD" w:rsidP="005059BD">
      <w:pPr>
        <w:pStyle w:val="ListParagraph"/>
        <w:numPr>
          <w:ilvl w:val="0"/>
          <w:numId w:val="6"/>
        </w:numPr>
      </w:pPr>
      <w:r>
        <w:t>The trend towards an increase in the aging population is seen only in developed nations</w:t>
      </w:r>
    </w:p>
    <w:p w:rsidR="005059BD" w:rsidRDefault="005059BD" w:rsidP="005059BD">
      <w:pPr>
        <w:pStyle w:val="ListParagraph"/>
        <w:numPr>
          <w:ilvl w:val="1"/>
          <w:numId w:val="6"/>
        </w:numPr>
      </w:pPr>
      <w:r>
        <w:t>True</w:t>
      </w:r>
    </w:p>
    <w:p w:rsidR="005059BD" w:rsidRDefault="005059BD" w:rsidP="005059BD">
      <w:pPr>
        <w:pStyle w:val="ListParagraph"/>
        <w:numPr>
          <w:ilvl w:val="1"/>
          <w:numId w:val="6"/>
        </w:numPr>
      </w:pPr>
      <w:r>
        <w:t>False</w:t>
      </w:r>
    </w:p>
    <w:p w:rsidR="005059BD" w:rsidRDefault="005059BD" w:rsidP="005059BD">
      <w:pPr>
        <w:pStyle w:val="ListParagraph"/>
        <w:numPr>
          <w:ilvl w:val="0"/>
          <w:numId w:val="6"/>
        </w:numPr>
      </w:pPr>
      <w:r>
        <w:t>Which is not a reason why people become caregiver-employees?</w:t>
      </w:r>
    </w:p>
    <w:p w:rsidR="005059BD" w:rsidRDefault="005059BD" w:rsidP="005059BD">
      <w:pPr>
        <w:pStyle w:val="ListParagraph"/>
        <w:numPr>
          <w:ilvl w:val="1"/>
          <w:numId w:val="6"/>
        </w:numPr>
      </w:pPr>
      <w:r>
        <w:t>Time to give back</w:t>
      </w:r>
    </w:p>
    <w:p w:rsidR="005059BD" w:rsidRDefault="005059BD" w:rsidP="005059BD">
      <w:pPr>
        <w:pStyle w:val="ListParagraph"/>
        <w:numPr>
          <w:ilvl w:val="1"/>
          <w:numId w:val="6"/>
        </w:numPr>
      </w:pPr>
      <w:r>
        <w:t>Allowing the elderly to age at home as opposed to institutionalized care facilities</w:t>
      </w:r>
    </w:p>
    <w:p w:rsidR="005059BD" w:rsidRDefault="005059BD" w:rsidP="005059BD">
      <w:pPr>
        <w:pStyle w:val="ListParagraph"/>
        <w:numPr>
          <w:ilvl w:val="1"/>
          <w:numId w:val="6"/>
        </w:numPr>
      </w:pPr>
      <w:r>
        <w:t>No other choice</w:t>
      </w:r>
    </w:p>
    <w:p w:rsidR="005059BD" w:rsidRDefault="005059BD" w:rsidP="005059BD">
      <w:pPr>
        <w:pStyle w:val="ListParagraph"/>
        <w:numPr>
          <w:ilvl w:val="1"/>
          <w:numId w:val="6"/>
        </w:numPr>
      </w:pPr>
      <w:r>
        <w:t>None of the above</w:t>
      </w:r>
    </w:p>
    <w:p w:rsidR="005059BD" w:rsidRDefault="005059BD" w:rsidP="005059BD">
      <w:pPr>
        <w:pStyle w:val="ListParagraph"/>
        <w:numPr>
          <w:ilvl w:val="0"/>
          <w:numId w:val="6"/>
        </w:numPr>
      </w:pPr>
      <w:r>
        <w:t>Which of the following are true?</w:t>
      </w:r>
    </w:p>
    <w:p w:rsidR="005059BD" w:rsidRDefault="005059BD" w:rsidP="005059BD">
      <w:pPr>
        <w:pStyle w:val="ListParagraph"/>
        <w:numPr>
          <w:ilvl w:val="1"/>
          <w:numId w:val="6"/>
        </w:numPr>
      </w:pPr>
      <w:r>
        <w:t>The majority of caregiver-employees are juggling part time work with caregiving tasks</w:t>
      </w:r>
    </w:p>
    <w:p w:rsidR="005059BD" w:rsidRDefault="005059BD" w:rsidP="005059BD">
      <w:pPr>
        <w:pStyle w:val="ListParagraph"/>
        <w:numPr>
          <w:ilvl w:val="1"/>
          <w:numId w:val="6"/>
        </w:numPr>
      </w:pPr>
      <w:r>
        <w:t>Evidence shows that once CEs increase their labour force commitments, they are not as likely to return to previous levels even if caregiver responsibilities have ended</w:t>
      </w:r>
    </w:p>
    <w:p w:rsidR="005059BD" w:rsidRDefault="005059BD" w:rsidP="005059BD">
      <w:pPr>
        <w:pStyle w:val="ListParagraph"/>
        <w:numPr>
          <w:ilvl w:val="1"/>
          <w:numId w:val="6"/>
        </w:numPr>
      </w:pPr>
      <w:r>
        <w:t>The sandwich generation refers to individuals between the ages of 45-65 years of age who are rearing children and supporting an elderly person</w:t>
      </w:r>
    </w:p>
    <w:p w:rsidR="005059BD" w:rsidRDefault="005059BD" w:rsidP="005059BD">
      <w:pPr>
        <w:pStyle w:val="ListParagraph"/>
        <w:numPr>
          <w:ilvl w:val="1"/>
          <w:numId w:val="6"/>
        </w:numPr>
      </w:pPr>
      <w:r>
        <w:t>Men are about as likely as women to become CEs</w:t>
      </w:r>
    </w:p>
    <w:p w:rsidR="005059BD" w:rsidRDefault="005059BD" w:rsidP="005059BD">
      <w:pPr>
        <w:pStyle w:val="ListParagraph"/>
        <w:numPr>
          <w:ilvl w:val="1"/>
          <w:numId w:val="6"/>
        </w:numPr>
      </w:pPr>
      <w:r>
        <w:t>All of the above</w:t>
      </w:r>
    </w:p>
    <w:p w:rsidR="005059BD" w:rsidRPr="003C0E48" w:rsidRDefault="005059BD" w:rsidP="005059BD">
      <w:pPr>
        <w:pStyle w:val="ListParagraph"/>
        <w:numPr>
          <w:ilvl w:val="1"/>
          <w:numId w:val="6"/>
        </w:numPr>
      </w:pPr>
      <w:r w:rsidRPr="003C0E48">
        <w:t>More than one of the above</w:t>
      </w:r>
    </w:p>
    <w:p w:rsidR="005059BD" w:rsidRDefault="005059BD" w:rsidP="005059BD">
      <w:pPr>
        <w:pStyle w:val="ListParagraph"/>
        <w:numPr>
          <w:ilvl w:val="0"/>
          <w:numId w:val="6"/>
        </w:numPr>
      </w:pPr>
      <w:r w:rsidRPr="003C0E48">
        <w:t>Caregiver-friendly workplace policies are delib</w:t>
      </w:r>
      <w:r>
        <w:t>erate organizational changes, with</w:t>
      </w:r>
      <w:r w:rsidRPr="003C0E48">
        <w:t xml:space="preserve"> regards to policies, practices, or target culture, that reduce work-family conflict and/or support the lives of employees outside of the workplace</w:t>
      </w:r>
      <w:r>
        <w:t>.</w:t>
      </w:r>
    </w:p>
    <w:p w:rsidR="005059BD" w:rsidRDefault="005059BD" w:rsidP="005059BD">
      <w:pPr>
        <w:pStyle w:val="ListParagraph"/>
        <w:numPr>
          <w:ilvl w:val="1"/>
          <w:numId w:val="6"/>
        </w:numPr>
      </w:pPr>
      <w:r>
        <w:t xml:space="preserve">True </w:t>
      </w:r>
    </w:p>
    <w:p w:rsidR="005059BD" w:rsidRDefault="005059BD" w:rsidP="005059BD">
      <w:pPr>
        <w:pStyle w:val="ListParagraph"/>
        <w:numPr>
          <w:ilvl w:val="1"/>
          <w:numId w:val="6"/>
        </w:numPr>
      </w:pPr>
      <w:r>
        <w:t>False</w:t>
      </w:r>
    </w:p>
    <w:p w:rsidR="005059BD" w:rsidRDefault="005059BD" w:rsidP="005059BD">
      <w:pPr>
        <w:pStyle w:val="ListParagraph"/>
        <w:numPr>
          <w:ilvl w:val="0"/>
          <w:numId w:val="6"/>
        </w:numPr>
      </w:pPr>
      <w:r>
        <w:t>The most common CFWPs  found are:</w:t>
      </w:r>
    </w:p>
    <w:p w:rsidR="005059BD" w:rsidRDefault="005059BD" w:rsidP="005059BD">
      <w:pPr>
        <w:pStyle w:val="ListParagraph"/>
        <w:numPr>
          <w:ilvl w:val="1"/>
          <w:numId w:val="6"/>
        </w:numPr>
      </w:pPr>
      <w:r>
        <w:t>Support services</w:t>
      </w:r>
    </w:p>
    <w:p w:rsidR="005059BD" w:rsidRDefault="005059BD" w:rsidP="005059BD">
      <w:pPr>
        <w:pStyle w:val="ListParagraph"/>
        <w:numPr>
          <w:ilvl w:val="1"/>
          <w:numId w:val="6"/>
        </w:numPr>
      </w:pPr>
      <w:r>
        <w:t>Financial assistance/relief</w:t>
      </w:r>
    </w:p>
    <w:p w:rsidR="005059BD" w:rsidRDefault="005059BD" w:rsidP="005059BD">
      <w:pPr>
        <w:pStyle w:val="ListParagraph"/>
        <w:numPr>
          <w:ilvl w:val="1"/>
          <w:numId w:val="6"/>
        </w:numPr>
      </w:pPr>
      <w:r>
        <w:t>Culture change</w:t>
      </w:r>
    </w:p>
    <w:p w:rsidR="005059BD" w:rsidRDefault="005059BD" w:rsidP="005059BD">
      <w:pPr>
        <w:pStyle w:val="ListParagraph"/>
        <w:numPr>
          <w:ilvl w:val="1"/>
          <w:numId w:val="6"/>
        </w:numPr>
      </w:pPr>
      <w:r>
        <w:t>All of the above</w:t>
      </w:r>
    </w:p>
    <w:p w:rsidR="005059BD" w:rsidRDefault="005059BD" w:rsidP="005059BD">
      <w:pPr>
        <w:pStyle w:val="ListParagraph"/>
        <w:numPr>
          <w:ilvl w:val="1"/>
          <w:numId w:val="6"/>
        </w:numPr>
      </w:pPr>
      <w:r>
        <w:t>None of the above</w:t>
      </w:r>
    </w:p>
    <w:p w:rsidR="005059BD" w:rsidRDefault="005059BD" w:rsidP="005059BD">
      <w:pPr>
        <w:pStyle w:val="ListParagraph"/>
        <w:ind w:left="1440"/>
      </w:pPr>
      <w:bookmarkStart w:id="0" w:name="_GoBack"/>
      <w:bookmarkEnd w:id="0"/>
    </w:p>
    <w:p w:rsidR="005059BD" w:rsidRDefault="005059BD" w:rsidP="005059BD">
      <w:pPr>
        <w:pStyle w:val="ListParagraph"/>
        <w:numPr>
          <w:ilvl w:val="0"/>
          <w:numId w:val="6"/>
        </w:numPr>
      </w:pPr>
      <w:r>
        <w:t>Which of the following are benefits to implementing CFWPs in the workplace?</w:t>
      </w:r>
    </w:p>
    <w:p w:rsidR="005059BD" w:rsidRDefault="005059BD" w:rsidP="005059BD">
      <w:pPr>
        <w:pStyle w:val="ListParagraph"/>
        <w:numPr>
          <w:ilvl w:val="1"/>
          <w:numId w:val="6"/>
        </w:numPr>
      </w:pPr>
      <w:r>
        <w:t>Increased job commitment</w:t>
      </w:r>
    </w:p>
    <w:p w:rsidR="005059BD" w:rsidRDefault="005059BD" w:rsidP="005059BD">
      <w:pPr>
        <w:pStyle w:val="ListParagraph"/>
        <w:numPr>
          <w:ilvl w:val="1"/>
          <w:numId w:val="6"/>
        </w:numPr>
      </w:pPr>
      <w:r>
        <w:t>Increased employee retention</w:t>
      </w:r>
    </w:p>
    <w:p w:rsidR="005059BD" w:rsidRDefault="005059BD" w:rsidP="005059BD">
      <w:pPr>
        <w:pStyle w:val="ListParagraph"/>
        <w:numPr>
          <w:ilvl w:val="1"/>
          <w:numId w:val="6"/>
        </w:numPr>
      </w:pPr>
      <w:r>
        <w:t>Increased employee turnover</w:t>
      </w:r>
    </w:p>
    <w:p w:rsidR="005059BD" w:rsidRDefault="005059BD" w:rsidP="005059BD">
      <w:pPr>
        <w:pStyle w:val="ListParagraph"/>
        <w:numPr>
          <w:ilvl w:val="1"/>
          <w:numId w:val="6"/>
        </w:numPr>
      </w:pPr>
      <w:r>
        <w:t>All of the above</w:t>
      </w:r>
    </w:p>
    <w:p w:rsidR="005059BD" w:rsidRDefault="005059BD" w:rsidP="005059BD">
      <w:pPr>
        <w:pStyle w:val="ListParagraph"/>
        <w:numPr>
          <w:ilvl w:val="1"/>
          <w:numId w:val="6"/>
        </w:numPr>
      </w:pPr>
      <w:r>
        <w:t>A and B</w:t>
      </w:r>
    </w:p>
    <w:p w:rsidR="005059BD" w:rsidRDefault="005059BD" w:rsidP="005059BD">
      <w:pPr>
        <w:pStyle w:val="ListParagraph"/>
        <w:numPr>
          <w:ilvl w:val="1"/>
          <w:numId w:val="6"/>
        </w:numPr>
      </w:pPr>
      <w:r>
        <w:t>B and C</w:t>
      </w:r>
    </w:p>
    <w:p w:rsidR="005059BD" w:rsidRDefault="005059BD" w:rsidP="005059BD">
      <w:pPr>
        <w:pStyle w:val="ListParagraph"/>
        <w:numPr>
          <w:ilvl w:val="0"/>
          <w:numId w:val="6"/>
        </w:numPr>
      </w:pPr>
      <w:r>
        <w:t>What can employers do to incorporate CFWPs in the workplace?</w:t>
      </w:r>
    </w:p>
    <w:p w:rsidR="005059BD" w:rsidRDefault="005059BD" w:rsidP="005059BD">
      <w:pPr>
        <w:pStyle w:val="ListParagraph"/>
        <w:numPr>
          <w:ilvl w:val="1"/>
          <w:numId w:val="6"/>
        </w:numPr>
      </w:pPr>
      <w:r>
        <w:t>Encourage a family-friendly workplace</w:t>
      </w:r>
    </w:p>
    <w:p w:rsidR="005059BD" w:rsidRDefault="005059BD" w:rsidP="005059BD">
      <w:pPr>
        <w:pStyle w:val="ListParagraph"/>
        <w:numPr>
          <w:ilvl w:val="1"/>
          <w:numId w:val="6"/>
        </w:numPr>
      </w:pPr>
      <w:r>
        <w:t>Educate employees on programs, policies and information</w:t>
      </w:r>
    </w:p>
    <w:p w:rsidR="005059BD" w:rsidRDefault="005059BD" w:rsidP="005059BD">
      <w:pPr>
        <w:pStyle w:val="ListParagraph"/>
        <w:numPr>
          <w:ilvl w:val="1"/>
          <w:numId w:val="6"/>
        </w:numPr>
      </w:pPr>
      <w:r>
        <w:t xml:space="preserve">Encourage the importance of open discussion and communication </w:t>
      </w:r>
    </w:p>
    <w:p w:rsidR="005059BD" w:rsidRDefault="005059BD" w:rsidP="005059BD">
      <w:pPr>
        <w:pStyle w:val="ListParagraph"/>
        <w:numPr>
          <w:ilvl w:val="1"/>
          <w:numId w:val="6"/>
        </w:numPr>
      </w:pPr>
      <w:r>
        <w:t xml:space="preserve">All of the above </w:t>
      </w:r>
    </w:p>
    <w:p w:rsidR="005059BD" w:rsidRDefault="005059BD" w:rsidP="005059BD">
      <w:pPr>
        <w:pStyle w:val="ListParagraph"/>
        <w:numPr>
          <w:ilvl w:val="0"/>
          <w:numId w:val="6"/>
        </w:numPr>
      </w:pPr>
      <w:r>
        <w:t>Lack of awareness in the workplace, type/nature of the job and support from managers/supervisors are all examples of barriers to implementing CFWPs.</w:t>
      </w:r>
    </w:p>
    <w:p w:rsidR="005059BD" w:rsidRDefault="005059BD" w:rsidP="005059BD">
      <w:pPr>
        <w:pStyle w:val="ListParagraph"/>
        <w:numPr>
          <w:ilvl w:val="1"/>
          <w:numId w:val="6"/>
        </w:numPr>
      </w:pPr>
      <w:r>
        <w:t xml:space="preserve">True </w:t>
      </w:r>
    </w:p>
    <w:p w:rsidR="005059BD" w:rsidRDefault="005059BD" w:rsidP="005059BD">
      <w:pPr>
        <w:pStyle w:val="ListParagraph"/>
        <w:numPr>
          <w:ilvl w:val="1"/>
          <w:numId w:val="6"/>
        </w:numPr>
      </w:pPr>
      <w:r>
        <w:t xml:space="preserve">False </w:t>
      </w:r>
    </w:p>
    <w:p w:rsidR="005059BD" w:rsidRDefault="005059BD" w:rsidP="005059BD">
      <w:r>
        <w:t>Short Answer</w:t>
      </w:r>
    </w:p>
    <w:p w:rsidR="005059BD" w:rsidRDefault="005059BD" w:rsidP="005059BD">
      <w:pPr>
        <w:pStyle w:val="ListParagraph"/>
        <w:numPr>
          <w:ilvl w:val="0"/>
          <w:numId w:val="7"/>
        </w:numPr>
      </w:pPr>
      <w:r>
        <w:t>Define caregiver-employees (CEs).</w:t>
      </w:r>
    </w:p>
    <w:p w:rsidR="005059BD" w:rsidRDefault="005059BD" w:rsidP="005059BD">
      <w:pPr>
        <w:pStyle w:val="ListParagraph"/>
        <w:numPr>
          <w:ilvl w:val="0"/>
          <w:numId w:val="7"/>
        </w:numPr>
      </w:pPr>
      <w:r>
        <w:t xml:space="preserve">Describe the stresses and strain that caregiver-employees experience at </w:t>
      </w:r>
    </w:p>
    <w:p w:rsidR="005059BD" w:rsidRDefault="005059BD" w:rsidP="005059BD">
      <w:pPr>
        <w:pStyle w:val="ListParagraph"/>
        <w:numPr>
          <w:ilvl w:val="1"/>
          <w:numId w:val="7"/>
        </w:numPr>
      </w:pPr>
      <w:r>
        <w:t xml:space="preserve">Home </w:t>
      </w:r>
    </w:p>
    <w:p w:rsidR="005059BD" w:rsidRDefault="005059BD" w:rsidP="005059BD">
      <w:pPr>
        <w:pStyle w:val="ListParagraph"/>
        <w:numPr>
          <w:ilvl w:val="1"/>
          <w:numId w:val="7"/>
        </w:numPr>
      </w:pPr>
      <w:r>
        <w:t xml:space="preserve">In the workplace </w:t>
      </w:r>
    </w:p>
    <w:p w:rsidR="005059BD" w:rsidRDefault="005059BD" w:rsidP="005059BD">
      <w:pPr>
        <w:pStyle w:val="ListParagraph"/>
        <w:numPr>
          <w:ilvl w:val="0"/>
          <w:numId w:val="7"/>
        </w:numPr>
      </w:pPr>
      <w:r>
        <w:t>Name and describe 3 of the 5 types of caregiver-friendly workplaces (CFWPs).</w:t>
      </w:r>
    </w:p>
    <w:p w:rsidR="005059BD" w:rsidRDefault="005059BD" w:rsidP="005059BD"/>
    <w:p w:rsidR="005059BD" w:rsidRDefault="005059BD" w:rsidP="005059BD">
      <w:r>
        <w:t>Long Answer</w:t>
      </w:r>
    </w:p>
    <w:p w:rsidR="005059BD" w:rsidRDefault="005059BD" w:rsidP="005059BD">
      <w:pPr>
        <w:pStyle w:val="ListParagraph"/>
        <w:numPr>
          <w:ilvl w:val="0"/>
          <w:numId w:val="8"/>
        </w:numPr>
      </w:pPr>
      <w:r>
        <w:t xml:space="preserve">Explain the gender differences in caregiving. </w:t>
      </w:r>
    </w:p>
    <w:p w:rsidR="005059BD" w:rsidRDefault="005059BD" w:rsidP="005059BD">
      <w:pPr>
        <w:pStyle w:val="ListParagraph"/>
        <w:numPr>
          <w:ilvl w:val="0"/>
          <w:numId w:val="8"/>
        </w:numPr>
      </w:pPr>
      <w:r>
        <w:t>Do you think that there are types of CFWPs that are more effective than others? Explain why or why not.</w:t>
      </w:r>
    </w:p>
    <w:p w:rsidR="005059BD" w:rsidRDefault="005059BD" w:rsidP="005059BD">
      <w:pPr>
        <w:pStyle w:val="ListParagraph"/>
        <w:numPr>
          <w:ilvl w:val="0"/>
          <w:numId w:val="8"/>
        </w:numPr>
      </w:pPr>
      <w:r>
        <w:t xml:space="preserve">Do you think that employers should use a one size fits all or a case-by-case approach to implementing CFWPs? Explain why or why not. </w:t>
      </w:r>
    </w:p>
    <w:p w:rsidR="005059BD" w:rsidRDefault="005059BD" w:rsidP="005059BD"/>
    <w:p w:rsidR="005059BD" w:rsidRDefault="005059BD" w:rsidP="005059BD"/>
    <w:p w:rsidR="005059BD" w:rsidRDefault="005059BD" w:rsidP="005059BD"/>
    <w:p w:rsidR="005059BD" w:rsidRDefault="005059BD" w:rsidP="005059BD"/>
    <w:p w:rsidR="005059BD" w:rsidRDefault="005059BD" w:rsidP="005059BD"/>
    <w:p w:rsidR="005059BD" w:rsidRDefault="005059BD" w:rsidP="005059BD">
      <w:pPr>
        <w:spacing w:after="0" w:line="240" w:lineRule="auto"/>
        <w:jc w:val="center"/>
        <w:rPr>
          <w:sz w:val="32"/>
          <w:szCs w:val="32"/>
        </w:rPr>
      </w:pPr>
      <w:r w:rsidRPr="00C1225B">
        <w:rPr>
          <w:sz w:val="32"/>
          <w:szCs w:val="32"/>
        </w:rPr>
        <w:t>Sample Assignment</w:t>
      </w:r>
    </w:p>
    <w:p w:rsidR="005059BD" w:rsidRPr="00C1225B" w:rsidRDefault="005059BD" w:rsidP="005059BD">
      <w:pPr>
        <w:spacing w:after="0" w:line="240" w:lineRule="auto"/>
        <w:jc w:val="center"/>
        <w:rPr>
          <w:sz w:val="32"/>
          <w:szCs w:val="32"/>
        </w:rPr>
      </w:pPr>
    </w:p>
    <w:p w:rsidR="005059BD" w:rsidRDefault="005059BD" w:rsidP="005059BD">
      <w:pPr>
        <w:pStyle w:val="ListParagraph"/>
        <w:numPr>
          <w:ilvl w:val="0"/>
          <w:numId w:val="9"/>
        </w:numPr>
        <w:spacing w:after="0" w:line="240" w:lineRule="auto"/>
      </w:pPr>
      <w:r>
        <w:t>How do you think companies such as Johnson &amp; Johnson or Centrica decide which CFWPs to provide for employees?</w:t>
      </w:r>
    </w:p>
    <w:p w:rsidR="005059BD" w:rsidRDefault="005059BD" w:rsidP="005059BD">
      <w:pPr>
        <w:pStyle w:val="ListParagraph"/>
        <w:spacing w:after="0" w:line="240" w:lineRule="auto"/>
      </w:pPr>
    </w:p>
    <w:p w:rsidR="005059BD" w:rsidRDefault="005059BD" w:rsidP="005059BD">
      <w:pPr>
        <w:pStyle w:val="ListParagraph"/>
        <w:numPr>
          <w:ilvl w:val="0"/>
          <w:numId w:val="9"/>
        </w:numPr>
        <w:spacing w:after="0" w:line="240" w:lineRule="auto"/>
      </w:pPr>
      <w:r>
        <w:t xml:space="preserve">The Hydro Company is a medium sized utilities company headquartered in the suburbs just outside of Toronto, Canada.  The company was founded 46 years ago, has traditional policies and is not so receptive to change. Majority of the employees are suburban, male and in their fifties. Most employees have families, with teenaged children. Based on this company profile, devise a list of specific CFWPs that they can use. </w:t>
      </w:r>
    </w:p>
    <w:p w:rsidR="005059BD" w:rsidRDefault="005059BD" w:rsidP="005059BD">
      <w:pPr>
        <w:spacing w:after="0" w:line="240" w:lineRule="auto"/>
      </w:pPr>
    </w:p>
    <w:p w:rsidR="005059BD" w:rsidRPr="003C0E48" w:rsidRDefault="005059BD" w:rsidP="005059BD">
      <w:pPr>
        <w:pStyle w:val="ListParagraph"/>
        <w:numPr>
          <w:ilvl w:val="0"/>
          <w:numId w:val="9"/>
        </w:numPr>
        <w:spacing w:after="0" w:line="240" w:lineRule="auto"/>
      </w:pPr>
      <w:proofErr w:type="spellStart"/>
      <w:r>
        <w:t>Technicorp</w:t>
      </w:r>
      <w:proofErr w:type="spellEnd"/>
      <w:r>
        <w:t xml:space="preserve"> Inc. is a start up technology company located in Vancouver, British Columbia that was established within the past 5 years. The company has 20 employees, who are split evenly male and female and are mostly in their early thirties. Most are unmarried. </w:t>
      </w:r>
      <w:proofErr w:type="spellStart"/>
      <w:r>
        <w:t>Technicorp</w:t>
      </w:r>
      <w:proofErr w:type="spellEnd"/>
      <w:r>
        <w:t xml:space="preserve"> is a very progressive company and prides itself on offering many employee benefits. Based on this company profile, devise a list of specific CFWPs that they can use.</w:t>
      </w:r>
    </w:p>
    <w:p w:rsidR="007110ED" w:rsidRPr="00510C4C" w:rsidRDefault="007110ED" w:rsidP="007110ED">
      <w:pPr>
        <w:spacing w:after="0" w:line="240" w:lineRule="auto"/>
        <w:rPr>
          <w:rFonts w:cs="Times New Roman"/>
          <w:sz w:val="24"/>
        </w:rPr>
      </w:pPr>
    </w:p>
    <w:p w:rsidR="007110ED" w:rsidRPr="00510C4C" w:rsidRDefault="007110ED" w:rsidP="007110ED">
      <w:pPr>
        <w:rPr>
          <w:rFonts w:cs="Times New Roman"/>
          <w:sz w:val="24"/>
        </w:rPr>
      </w:pPr>
    </w:p>
    <w:p w:rsidR="00512333" w:rsidRDefault="00512333" w:rsidP="007110ED">
      <w:pPr>
        <w:rPr>
          <w:rFonts w:cs="Times New Roman"/>
          <w:sz w:val="24"/>
        </w:rPr>
      </w:pPr>
    </w:p>
    <w:p w:rsidR="00512333" w:rsidRPr="00512333" w:rsidRDefault="00512333" w:rsidP="00512333">
      <w:pPr>
        <w:rPr>
          <w:rFonts w:cs="Times New Roman"/>
          <w:sz w:val="24"/>
        </w:rPr>
      </w:pPr>
    </w:p>
    <w:p w:rsidR="00512333" w:rsidRDefault="00512333" w:rsidP="00512333">
      <w:pPr>
        <w:rPr>
          <w:rFonts w:cs="Times New Roman"/>
          <w:sz w:val="24"/>
        </w:rPr>
      </w:pPr>
    </w:p>
    <w:p w:rsidR="00E75154" w:rsidRDefault="00E75154" w:rsidP="00690ABB">
      <w:pPr>
        <w:rPr>
          <w:rFonts w:cs="Times New Roman"/>
          <w:sz w:val="18"/>
          <w:szCs w:val="20"/>
        </w:rPr>
      </w:pPr>
    </w:p>
    <w:p w:rsidR="00E75154" w:rsidRPr="00E75154" w:rsidRDefault="00E75154" w:rsidP="00E75154">
      <w:pPr>
        <w:rPr>
          <w:rFonts w:cs="Times New Roman"/>
          <w:sz w:val="18"/>
          <w:szCs w:val="20"/>
        </w:rPr>
      </w:pPr>
    </w:p>
    <w:p w:rsidR="00E75154" w:rsidRDefault="00E75154" w:rsidP="00E75154">
      <w:pPr>
        <w:rPr>
          <w:rFonts w:cs="Times New Roman"/>
          <w:sz w:val="18"/>
          <w:szCs w:val="20"/>
        </w:rPr>
      </w:pPr>
    </w:p>
    <w:p w:rsidR="004169C0" w:rsidRPr="00E75154" w:rsidRDefault="004169C0" w:rsidP="00E75154">
      <w:pPr>
        <w:rPr>
          <w:rFonts w:cs="Times New Roman"/>
          <w:sz w:val="18"/>
          <w:szCs w:val="20"/>
        </w:rPr>
      </w:pPr>
    </w:p>
    <w:p w:rsidR="00E75154" w:rsidRPr="00E75154" w:rsidRDefault="00E75154" w:rsidP="00E75154">
      <w:pPr>
        <w:rPr>
          <w:rFonts w:cs="Times New Roman"/>
          <w:sz w:val="18"/>
          <w:szCs w:val="20"/>
        </w:rPr>
      </w:pPr>
    </w:p>
    <w:p w:rsidR="00E75154" w:rsidRPr="00E75154" w:rsidRDefault="00E75154" w:rsidP="00E75154">
      <w:pPr>
        <w:rPr>
          <w:rFonts w:cs="Times New Roman"/>
          <w:sz w:val="18"/>
          <w:szCs w:val="20"/>
        </w:rPr>
      </w:pPr>
    </w:p>
    <w:p w:rsidR="00E75154" w:rsidRPr="00E75154" w:rsidRDefault="00E75154" w:rsidP="00E75154">
      <w:pPr>
        <w:rPr>
          <w:rFonts w:cs="Times New Roman"/>
          <w:sz w:val="18"/>
          <w:szCs w:val="20"/>
        </w:rPr>
      </w:pPr>
    </w:p>
    <w:p w:rsidR="00E75154" w:rsidRPr="00E75154" w:rsidRDefault="00E75154" w:rsidP="00E75154">
      <w:pPr>
        <w:rPr>
          <w:rFonts w:cs="Times New Roman"/>
          <w:sz w:val="18"/>
          <w:szCs w:val="20"/>
        </w:rPr>
      </w:pPr>
    </w:p>
    <w:p w:rsidR="00E75154" w:rsidRPr="00E75154" w:rsidRDefault="00E75154" w:rsidP="00E75154">
      <w:pPr>
        <w:rPr>
          <w:rFonts w:cs="Times New Roman"/>
          <w:sz w:val="18"/>
          <w:szCs w:val="20"/>
        </w:rPr>
      </w:pPr>
    </w:p>
    <w:p w:rsidR="00E75154" w:rsidRDefault="00E75154" w:rsidP="00E75154">
      <w:pPr>
        <w:rPr>
          <w:rFonts w:cs="Times New Roman"/>
          <w:sz w:val="18"/>
          <w:szCs w:val="20"/>
        </w:rPr>
      </w:pPr>
    </w:p>
    <w:p w:rsidR="00E75154" w:rsidRPr="00C87D30" w:rsidRDefault="00E75154" w:rsidP="00E75154">
      <w:pPr>
        <w:jc w:val="center"/>
        <w:rPr>
          <w:bCs/>
          <w:sz w:val="18"/>
          <w:szCs w:val="20"/>
          <w:shd w:val="clear" w:color="auto" w:fill="FFFFFF"/>
        </w:rPr>
      </w:pPr>
      <w:r w:rsidRPr="00512333">
        <w:rPr>
          <w:rFonts w:cs="Times New Roman"/>
          <w:sz w:val="18"/>
          <w:szCs w:val="20"/>
        </w:rPr>
        <w:t xml:space="preserve">This work has been funded by a CIHR Chair in Gender, Work &amp; Health, FRN: </w:t>
      </w:r>
      <w:r w:rsidRPr="00512333">
        <w:rPr>
          <w:bCs/>
          <w:sz w:val="18"/>
          <w:szCs w:val="20"/>
          <w:shd w:val="clear" w:color="auto" w:fill="FFFFFF"/>
        </w:rPr>
        <w:t>CG1 126585</w:t>
      </w:r>
    </w:p>
    <w:sectPr w:rsidR="00E75154" w:rsidRPr="00C87D30" w:rsidSect="00690AB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A30" w:rsidRDefault="00395A30" w:rsidP="00510C4C">
      <w:pPr>
        <w:spacing w:after="0" w:line="240" w:lineRule="auto"/>
      </w:pPr>
      <w:r>
        <w:separator/>
      </w:r>
    </w:p>
  </w:endnote>
  <w:endnote w:type="continuationSeparator" w:id="0">
    <w:p w:rsidR="00395A30" w:rsidRDefault="00395A30" w:rsidP="0051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PGothic">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14" w:rsidRPr="00D43214" w:rsidRDefault="00D43214" w:rsidP="00D43214">
    <w:pPr>
      <w:spacing w:after="0" w:line="240" w:lineRule="auto"/>
      <w:rPr>
        <w:sz w:val="18"/>
        <w:szCs w:val="18"/>
      </w:rPr>
    </w:pPr>
    <w:r w:rsidRPr="00ED7298">
      <w:rPr>
        <w:sz w:val="18"/>
        <w:szCs w:val="18"/>
      </w:rPr>
      <w:t>© 2022.  Caregiver-Friendly Workplaces and Policies</w:t>
    </w:r>
    <w:r>
      <w:rPr>
        <w:sz w:val="18"/>
        <w:szCs w:val="18"/>
      </w:rPr>
      <w:t xml:space="preserve"> </w:t>
    </w:r>
    <w:r w:rsidRPr="00ED7298">
      <w:rPr>
        <w:sz w:val="18"/>
        <w:szCs w:val="18"/>
      </w:rPr>
      <w:t>Lecture 1, Dr. Allison Williams, McMaster University.  This tool may be used for information, research, education and non-commercial purpose only.  It may not be modified, altered or translated in any way. The information provided in the quiz is provided “as-is” without any warranty of any kind, whether express or implied. If you have any questions about the use of this tool, please contact [awill@mcmaster.ca].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14" w:rsidRPr="00D43214" w:rsidRDefault="00D43214" w:rsidP="00D43214">
    <w:pPr>
      <w:spacing w:after="0" w:line="240" w:lineRule="auto"/>
      <w:rPr>
        <w:sz w:val="18"/>
        <w:szCs w:val="18"/>
      </w:rPr>
    </w:pPr>
    <w:r w:rsidRPr="00ED7298">
      <w:rPr>
        <w:sz w:val="18"/>
        <w:szCs w:val="18"/>
      </w:rPr>
      <w:t xml:space="preserve">© 2022.  </w:t>
    </w:r>
    <w:r>
      <w:rPr>
        <w:sz w:val="18"/>
        <w:szCs w:val="18"/>
      </w:rPr>
      <w:t>Sample Questions</w:t>
    </w:r>
    <w:r w:rsidRPr="00ED7298">
      <w:rPr>
        <w:sz w:val="18"/>
        <w:szCs w:val="18"/>
      </w:rPr>
      <w:t>, Dr. Allison Williams, McMaster University.  This tool may be used for information, research, education and non-commercial purpose only.  It may not be modified, altered or translated in any way. The information provided in the quiz is provided “as-is” without any warranty of any kind, whether express or implied. If you have any questions about the use of this tool, please contact [awill@mcmaster.ca].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A30" w:rsidRDefault="00395A30" w:rsidP="00510C4C">
      <w:pPr>
        <w:spacing w:after="0" w:line="240" w:lineRule="auto"/>
      </w:pPr>
      <w:r>
        <w:separator/>
      </w:r>
    </w:p>
  </w:footnote>
  <w:footnote w:type="continuationSeparator" w:id="0">
    <w:p w:rsidR="00395A30" w:rsidRDefault="00395A30" w:rsidP="0051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9BD" w:rsidRDefault="005059BD" w:rsidP="005059BD">
    <w:pPr>
      <w:pStyle w:val="Header"/>
      <w:pBdr>
        <w:bottom w:val="thickThinSmallGap" w:sz="24" w:space="5" w:color="622423" w:themeColor="accent2" w:themeShade="7F"/>
      </w:pBdr>
      <w:rPr>
        <w:rFonts w:eastAsiaTheme="majorEastAsia" w:cs="Times New Roman"/>
        <w:sz w:val="32"/>
        <w:szCs w:val="32"/>
      </w:rPr>
    </w:pPr>
    <w:r w:rsidRPr="005059BD">
      <w:rPr>
        <w:rFonts w:eastAsiaTheme="majorEastAsia" w:cs="Times New Roman"/>
        <w:noProof/>
        <w:sz w:val="32"/>
        <w:szCs w:val="32"/>
      </w:rPr>
      <w:drawing>
        <wp:anchor distT="0" distB="0" distL="114300" distR="114300" simplePos="0" relativeHeight="251659264" behindDoc="0" locked="0" layoutInCell="1" allowOverlap="1">
          <wp:simplePos x="0" y="0"/>
          <wp:positionH relativeFrom="column">
            <wp:posOffset>1310640</wp:posOffset>
          </wp:positionH>
          <wp:positionV relativeFrom="paragraph">
            <wp:posOffset>-350520</wp:posOffset>
          </wp:positionV>
          <wp:extent cx="3352800" cy="655320"/>
          <wp:effectExtent l="0" t="0" r="0" b="0"/>
          <wp:wrapSquare wrapText="bothSides"/>
          <wp:docPr id="9" name="Picture 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352800" cy="655320"/>
                  </a:xfrm>
                  <a:prstGeom prst="rect">
                    <a:avLst/>
                  </a:prstGeom>
                </pic:spPr>
              </pic:pic>
            </a:graphicData>
          </a:graphic>
        </wp:anchor>
      </w:drawing>
    </w:r>
  </w:p>
  <w:p w:rsidR="005059BD" w:rsidRPr="00510C4C" w:rsidRDefault="005059BD" w:rsidP="005059BD">
    <w:pPr>
      <w:pStyle w:val="Header"/>
      <w:pBdr>
        <w:bottom w:val="thickThinSmallGap" w:sz="24" w:space="5" w:color="622423" w:themeColor="accent2" w:themeShade="7F"/>
      </w:pBdr>
      <w:jc w:val="center"/>
      <w:rPr>
        <w:rFonts w:eastAsiaTheme="majorEastAsia" w:cs="Times New Roman"/>
        <w:sz w:val="32"/>
        <w:szCs w:val="32"/>
      </w:rPr>
    </w:pPr>
    <w:r>
      <w:rPr>
        <w:rFonts w:eastAsiaTheme="majorEastAsia" w:cs="Times New Roman"/>
        <w:sz w:val="32"/>
        <w:szCs w:val="32"/>
      </w:rPr>
      <w:t xml:space="preserve">CIHR Chair in Gender, Work &amp; Health – </w:t>
    </w:r>
    <w:hyperlink r:id="rId2" w:history="1">
      <w:r w:rsidRPr="00FC7982">
        <w:rPr>
          <w:rStyle w:val="Hyperlink"/>
          <w:rFonts w:eastAsiaTheme="majorEastAsia" w:cs="Times New Roman"/>
          <w:sz w:val="32"/>
          <w:szCs w:val="32"/>
        </w:rPr>
        <w:t>www.ghw.mcmaster.ca</w:t>
      </w:r>
    </w:hyperlink>
  </w:p>
  <w:p w:rsidR="0033660B" w:rsidRDefault="00336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ABB" w:rsidRDefault="00690ABB" w:rsidP="00690ABB">
    <w:pPr>
      <w:pStyle w:val="Header"/>
      <w:pBdr>
        <w:bottom w:val="thickThinSmallGap" w:sz="24" w:space="5" w:color="622423" w:themeColor="accent2" w:themeShade="7F"/>
      </w:pBdr>
      <w:rPr>
        <w:rFonts w:eastAsiaTheme="majorEastAsia" w:cs="Times New Roman"/>
        <w:sz w:val="32"/>
        <w:szCs w:val="32"/>
      </w:rPr>
    </w:pPr>
  </w:p>
  <w:p w:rsidR="00690ABB" w:rsidRPr="00510C4C" w:rsidRDefault="00690ABB" w:rsidP="00690ABB">
    <w:pPr>
      <w:pStyle w:val="Header"/>
      <w:pBdr>
        <w:bottom w:val="thickThinSmallGap" w:sz="24" w:space="5" w:color="622423" w:themeColor="accent2" w:themeShade="7F"/>
      </w:pBdr>
      <w:jc w:val="center"/>
      <w:rPr>
        <w:rFonts w:eastAsiaTheme="majorEastAsia" w:cs="Times New Roman"/>
        <w:sz w:val="32"/>
        <w:szCs w:val="32"/>
      </w:rPr>
    </w:pPr>
    <w:r>
      <w:rPr>
        <w:rFonts w:eastAsiaTheme="majorEastAsia" w:cs="Times New Roman"/>
        <w:sz w:val="32"/>
        <w:szCs w:val="32"/>
      </w:rPr>
      <w:t xml:space="preserve">CIHR Chair in Gender, Work &amp; Health – </w:t>
    </w:r>
    <w:hyperlink r:id="rId1" w:history="1">
      <w:r w:rsidRPr="00FC7982">
        <w:rPr>
          <w:rStyle w:val="Hyperlink"/>
          <w:rFonts w:eastAsiaTheme="majorEastAsia" w:cs="Times New Roman"/>
          <w:sz w:val="32"/>
          <w:szCs w:val="32"/>
        </w:rPr>
        <w:t>www.ghw.mcmaster.ca</w:t>
      </w:r>
    </w:hyperlink>
  </w:p>
  <w:p w:rsidR="00690ABB" w:rsidRDefault="00690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CE5"/>
    <w:multiLevelType w:val="hybridMultilevel"/>
    <w:tmpl w:val="A20AD89C"/>
    <w:lvl w:ilvl="0" w:tplc="8A4AE20C">
      <w:start w:val="3"/>
      <w:numFmt w:val="decimal"/>
      <w:lvlText w:val="%1."/>
      <w:lvlJc w:val="left"/>
      <w:pPr>
        <w:tabs>
          <w:tab w:val="num" w:pos="720"/>
        </w:tabs>
        <w:ind w:left="720" w:hanging="360"/>
      </w:pPr>
    </w:lvl>
    <w:lvl w:ilvl="1" w:tplc="88E4261C" w:tentative="1">
      <w:start w:val="1"/>
      <w:numFmt w:val="decimal"/>
      <w:lvlText w:val="%2."/>
      <w:lvlJc w:val="left"/>
      <w:pPr>
        <w:tabs>
          <w:tab w:val="num" w:pos="1440"/>
        </w:tabs>
        <w:ind w:left="1440" w:hanging="360"/>
      </w:pPr>
    </w:lvl>
    <w:lvl w:ilvl="2" w:tplc="60B8DF8C" w:tentative="1">
      <w:start w:val="1"/>
      <w:numFmt w:val="decimal"/>
      <w:lvlText w:val="%3."/>
      <w:lvlJc w:val="left"/>
      <w:pPr>
        <w:tabs>
          <w:tab w:val="num" w:pos="2160"/>
        </w:tabs>
        <w:ind w:left="2160" w:hanging="360"/>
      </w:pPr>
    </w:lvl>
    <w:lvl w:ilvl="3" w:tplc="B49A202E" w:tentative="1">
      <w:start w:val="1"/>
      <w:numFmt w:val="decimal"/>
      <w:lvlText w:val="%4."/>
      <w:lvlJc w:val="left"/>
      <w:pPr>
        <w:tabs>
          <w:tab w:val="num" w:pos="2880"/>
        </w:tabs>
        <w:ind w:left="2880" w:hanging="360"/>
      </w:pPr>
    </w:lvl>
    <w:lvl w:ilvl="4" w:tplc="C8BA42B6" w:tentative="1">
      <w:start w:val="1"/>
      <w:numFmt w:val="decimal"/>
      <w:lvlText w:val="%5."/>
      <w:lvlJc w:val="left"/>
      <w:pPr>
        <w:tabs>
          <w:tab w:val="num" w:pos="3600"/>
        </w:tabs>
        <w:ind w:left="3600" w:hanging="360"/>
      </w:pPr>
    </w:lvl>
    <w:lvl w:ilvl="5" w:tplc="AF8C3EA0" w:tentative="1">
      <w:start w:val="1"/>
      <w:numFmt w:val="decimal"/>
      <w:lvlText w:val="%6."/>
      <w:lvlJc w:val="left"/>
      <w:pPr>
        <w:tabs>
          <w:tab w:val="num" w:pos="4320"/>
        </w:tabs>
        <w:ind w:left="4320" w:hanging="360"/>
      </w:pPr>
    </w:lvl>
    <w:lvl w:ilvl="6" w:tplc="D2FA4C5A" w:tentative="1">
      <w:start w:val="1"/>
      <w:numFmt w:val="decimal"/>
      <w:lvlText w:val="%7."/>
      <w:lvlJc w:val="left"/>
      <w:pPr>
        <w:tabs>
          <w:tab w:val="num" w:pos="5040"/>
        </w:tabs>
        <w:ind w:left="5040" w:hanging="360"/>
      </w:pPr>
    </w:lvl>
    <w:lvl w:ilvl="7" w:tplc="80E8EBAA" w:tentative="1">
      <w:start w:val="1"/>
      <w:numFmt w:val="decimal"/>
      <w:lvlText w:val="%8."/>
      <w:lvlJc w:val="left"/>
      <w:pPr>
        <w:tabs>
          <w:tab w:val="num" w:pos="5760"/>
        </w:tabs>
        <w:ind w:left="5760" w:hanging="360"/>
      </w:pPr>
    </w:lvl>
    <w:lvl w:ilvl="8" w:tplc="A10A7730" w:tentative="1">
      <w:start w:val="1"/>
      <w:numFmt w:val="decimal"/>
      <w:lvlText w:val="%9."/>
      <w:lvlJc w:val="left"/>
      <w:pPr>
        <w:tabs>
          <w:tab w:val="num" w:pos="6480"/>
        </w:tabs>
        <w:ind w:left="6480" w:hanging="360"/>
      </w:pPr>
    </w:lvl>
  </w:abstractNum>
  <w:abstractNum w:abstractNumId="1" w15:restartNumberingAfterBreak="0">
    <w:nsid w:val="2B257637"/>
    <w:multiLevelType w:val="hybridMultilevel"/>
    <w:tmpl w:val="93BE8A2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40998"/>
    <w:multiLevelType w:val="hybridMultilevel"/>
    <w:tmpl w:val="60B0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A3198"/>
    <w:multiLevelType w:val="hybridMultilevel"/>
    <w:tmpl w:val="01AA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64ABE"/>
    <w:multiLevelType w:val="hybridMultilevel"/>
    <w:tmpl w:val="382C6EEC"/>
    <w:lvl w:ilvl="0" w:tplc="2066565C">
      <w:numFmt w:val="bullet"/>
      <w:lvlText w:val=""/>
      <w:lvlJc w:val="left"/>
      <w:pPr>
        <w:ind w:left="720" w:hanging="360"/>
      </w:pPr>
      <w:rPr>
        <w:rFonts w:ascii="Webdings" w:eastAsia="@MS PGothic" w:hAnsi="Webdings" w:cs="@MS P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E4B50"/>
    <w:multiLevelType w:val="hybridMultilevel"/>
    <w:tmpl w:val="4AD8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F4B60"/>
    <w:multiLevelType w:val="hybridMultilevel"/>
    <w:tmpl w:val="8B54A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86FC9"/>
    <w:multiLevelType w:val="hybridMultilevel"/>
    <w:tmpl w:val="05724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A381F"/>
    <w:multiLevelType w:val="hybridMultilevel"/>
    <w:tmpl w:val="9E8E13FE"/>
    <w:lvl w:ilvl="0" w:tplc="57444BF2">
      <w:start w:val="1"/>
      <w:numFmt w:val="decimal"/>
      <w:lvlText w:val="%1."/>
      <w:lvlJc w:val="left"/>
      <w:pPr>
        <w:tabs>
          <w:tab w:val="num" w:pos="720"/>
        </w:tabs>
        <w:ind w:left="720" w:hanging="360"/>
      </w:pPr>
    </w:lvl>
    <w:lvl w:ilvl="1" w:tplc="D8524B5C" w:tentative="1">
      <w:start w:val="1"/>
      <w:numFmt w:val="decimal"/>
      <w:lvlText w:val="%2."/>
      <w:lvlJc w:val="left"/>
      <w:pPr>
        <w:tabs>
          <w:tab w:val="num" w:pos="1440"/>
        </w:tabs>
        <w:ind w:left="1440" w:hanging="360"/>
      </w:pPr>
    </w:lvl>
    <w:lvl w:ilvl="2" w:tplc="72127C70" w:tentative="1">
      <w:start w:val="1"/>
      <w:numFmt w:val="decimal"/>
      <w:lvlText w:val="%3."/>
      <w:lvlJc w:val="left"/>
      <w:pPr>
        <w:tabs>
          <w:tab w:val="num" w:pos="2160"/>
        </w:tabs>
        <w:ind w:left="2160" w:hanging="360"/>
      </w:pPr>
    </w:lvl>
    <w:lvl w:ilvl="3" w:tplc="5BC29820" w:tentative="1">
      <w:start w:val="1"/>
      <w:numFmt w:val="decimal"/>
      <w:lvlText w:val="%4."/>
      <w:lvlJc w:val="left"/>
      <w:pPr>
        <w:tabs>
          <w:tab w:val="num" w:pos="2880"/>
        </w:tabs>
        <w:ind w:left="2880" w:hanging="360"/>
      </w:pPr>
    </w:lvl>
    <w:lvl w:ilvl="4" w:tplc="956CE65C" w:tentative="1">
      <w:start w:val="1"/>
      <w:numFmt w:val="decimal"/>
      <w:lvlText w:val="%5."/>
      <w:lvlJc w:val="left"/>
      <w:pPr>
        <w:tabs>
          <w:tab w:val="num" w:pos="3600"/>
        </w:tabs>
        <w:ind w:left="3600" w:hanging="360"/>
      </w:pPr>
    </w:lvl>
    <w:lvl w:ilvl="5" w:tplc="FC6C6710" w:tentative="1">
      <w:start w:val="1"/>
      <w:numFmt w:val="decimal"/>
      <w:lvlText w:val="%6."/>
      <w:lvlJc w:val="left"/>
      <w:pPr>
        <w:tabs>
          <w:tab w:val="num" w:pos="4320"/>
        </w:tabs>
        <w:ind w:left="4320" w:hanging="360"/>
      </w:pPr>
    </w:lvl>
    <w:lvl w:ilvl="6" w:tplc="63D67854" w:tentative="1">
      <w:start w:val="1"/>
      <w:numFmt w:val="decimal"/>
      <w:lvlText w:val="%7."/>
      <w:lvlJc w:val="left"/>
      <w:pPr>
        <w:tabs>
          <w:tab w:val="num" w:pos="5040"/>
        </w:tabs>
        <w:ind w:left="5040" w:hanging="360"/>
      </w:pPr>
    </w:lvl>
    <w:lvl w:ilvl="7" w:tplc="B792F1E4" w:tentative="1">
      <w:start w:val="1"/>
      <w:numFmt w:val="decimal"/>
      <w:lvlText w:val="%8."/>
      <w:lvlJc w:val="left"/>
      <w:pPr>
        <w:tabs>
          <w:tab w:val="num" w:pos="5760"/>
        </w:tabs>
        <w:ind w:left="5760" w:hanging="360"/>
      </w:pPr>
    </w:lvl>
    <w:lvl w:ilvl="8" w:tplc="54C69608" w:tentative="1">
      <w:start w:val="1"/>
      <w:numFmt w:val="decimal"/>
      <w:lvlText w:val="%9."/>
      <w:lvlJc w:val="left"/>
      <w:pPr>
        <w:tabs>
          <w:tab w:val="num" w:pos="6480"/>
        </w:tabs>
        <w:ind w:left="6480" w:hanging="360"/>
      </w:pPr>
    </w:lvl>
  </w:abstractNum>
  <w:num w:numId="1">
    <w:abstractNumId w:val="4"/>
  </w:num>
  <w:num w:numId="2">
    <w:abstractNumId w:val="5"/>
  </w:num>
  <w:num w:numId="3">
    <w:abstractNumId w:val="8"/>
  </w:num>
  <w:num w:numId="4">
    <w:abstractNumId w:val="0"/>
  </w:num>
  <w:num w:numId="5">
    <w:abstractNumId w:val="1"/>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ED"/>
    <w:rsid w:val="00180862"/>
    <w:rsid w:val="002D758B"/>
    <w:rsid w:val="0033660B"/>
    <w:rsid w:val="00395A30"/>
    <w:rsid w:val="004169C0"/>
    <w:rsid w:val="004E2643"/>
    <w:rsid w:val="005059BD"/>
    <w:rsid w:val="00510C4C"/>
    <w:rsid w:val="00512333"/>
    <w:rsid w:val="0058398D"/>
    <w:rsid w:val="005F58F3"/>
    <w:rsid w:val="006229F1"/>
    <w:rsid w:val="00690ABB"/>
    <w:rsid w:val="007110ED"/>
    <w:rsid w:val="007928EA"/>
    <w:rsid w:val="0097392C"/>
    <w:rsid w:val="009F3006"/>
    <w:rsid w:val="00AA06E3"/>
    <w:rsid w:val="00D43214"/>
    <w:rsid w:val="00E7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A8F2"/>
  <w15:docId w15:val="{A37289E6-D1F0-4B8C-819B-CE4DAD54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0ED"/>
    <w:pPr>
      <w:ind w:left="720"/>
      <w:contextualSpacing/>
    </w:pPr>
  </w:style>
  <w:style w:type="paragraph" w:styleId="Header">
    <w:name w:val="header"/>
    <w:basedOn w:val="Normal"/>
    <w:link w:val="HeaderChar"/>
    <w:uiPriority w:val="99"/>
    <w:unhideWhenUsed/>
    <w:rsid w:val="00510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4C"/>
  </w:style>
  <w:style w:type="paragraph" w:styleId="Footer">
    <w:name w:val="footer"/>
    <w:basedOn w:val="Normal"/>
    <w:link w:val="FooterChar"/>
    <w:uiPriority w:val="99"/>
    <w:unhideWhenUsed/>
    <w:rsid w:val="00510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C4C"/>
  </w:style>
  <w:style w:type="paragraph" w:styleId="BalloonText">
    <w:name w:val="Balloon Text"/>
    <w:basedOn w:val="Normal"/>
    <w:link w:val="BalloonTextChar"/>
    <w:uiPriority w:val="99"/>
    <w:semiHidden/>
    <w:unhideWhenUsed/>
    <w:rsid w:val="00510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C4C"/>
    <w:rPr>
      <w:rFonts w:ascii="Tahoma" w:hAnsi="Tahoma" w:cs="Tahoma"/>
      <w:sz w:val="16"/>
      <w:szCs w:val="16"/>
    </w:rPr>
  </w:style>
  <w:style w:type="character" w:styleId="Hyperlink">
    <w:name w:val="Hyperlink"/>
    <w:basedOn w:val="DefaultParagraphFont"/>
    <w:uiPriority w:val="99"/>
    <w:unhideWhenUsed/>
    <w:rsid w:val="00690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55128">
      <w:bodyDiv w:val="1"/>
      <w:marLeft w:val="0"/>
      <w:marRight w:val="0"/>
      <w:marTop w:val="0"/>
      <w:marBottom w:val="0"/>
      <w:divBdr>
        <w:top w:val="none" w:sz="0" w:space="0" w:color="auto"/>
        <w:left w:val="none" w:sz="0" w:space="0" w:color="auto"/>
        <w:bottom w:val="none" w:sz="0" w:space="0" w:color="auto"/>
        <w:right w:val="none" w:sz="0" w:space="0" w:color="auto"/>
      </w:divBdr>
      <w:divsChild>
        <w:div w:id="292948504">
          <w:marLeft w:val="1166"/>
          <w:marRight w:val="0"/>
          <w:marTop w:val="120"/>
          <w:marBottom w:val="0"/>
          <w:divBdr>
            <w:top w:val="none" w:sz="0" w:space="0" w:color="auto"/>
            <w:left w:val="none" w:sz="0" w:space="0" w:color="auto"/>
            <w:bottom w:val="none" w:sz="0" w:space="0" w:color="auto"/>
            <w:right w:val="none" w:sz="0" w:space="0" w:color="auto"/>
          </w:divBdr>
        </w:div>
        <w:div w:id="1095979835">
          <w:marLeft w:val="1166"/>
          <w:marRight w:val="0"/>
          <w:marTop w:val="120"/>
          <w:marBottom w:val="0"/>
          <w:divBdr>
            <w:top w:val="none" w:sz="0" w:space="0" w:color="auto"/>
            <w:left w:val="none" w:sz="0" w:space="0" w:color="auto"/>
            <w:bottom w:val="none" w:sz="0" w:space="0" w:color="auto"/>
            <w:right w:val="none" w:sz="0" w:space="0" w:color="auto"/>
          </w:divBdr>
        </w:div>
        <w:div w:id="2071419516">
          <w:marLeft w:val="1166"/>
          <w:marRight w:val="0"/>
          <w:marTop w:val="120"/>
          <w:marBottom w:val="0"/>
          <w:divBdr>
            <w:top w:val="none" w:sz="0" w:space="0" w:color="auto"/>
            <w:left w:val="none" w:sz="0" w:space="0" w:color="auto"/>
            <w:bottom w:val="none" w:sz="0" w:space="0" w:color="auto"/>
            <w:right w:val="none" w:sz="0" w:space="0" w:color="auto"/>
          </w:divBdr>
        </w:div>
        <w:div w:id="1885677726">
          <w:marLeft w:val="1166"/>
          <w:marRight w:val="0"/>
          <w:marTop w:val="120"/>
          <w:marBottom w:val="0"/>
          <w:divBdr>
            <w:top w:val="none" w:sz="0" w:space="0" w:color="auto"/>
            <w:left w:val="none" w:sz="0" w:space="0" w:color="auto"/>
            <w:bottom w:val="none" w:sz="0" w:space="0" w:color="auto"/>
            <w:right w:val="none" w:sz="0" w:space="0" w:color="auto"/>
          </w:divBdr>
        </w:div>
        <w:div w:id="1395469578">
          <w:marLeft w:val="1166"/>
          <w:marRight w:val="0"/>
          <w:marTop w:val="120"/>
          <w:marBottom w:val="0"/>
          <w:divBdr>
            <w:top w:val="none" w:sz="0" w:space="0" w:color="auto"/>
            <w:left w:val="none" w:sz="0" w:space="0" w:color="auto"/>
            <w:bottom w:val="none" w:sz="0" w:space="0" w:color="auto"/>
            <w:right w:val="none" w:sz="0" w:space="0" w:color="auto"/>
          </w:divBdr>
        </w:div>
        <w:div w:id="1850489324">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hw.mcmaster.ca"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ghw.mcmas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ilagan</dc:creator>
  <cp:lastModifiedBy>Brooke Chmiel</cp:lastModifiedBy>
  <cp:revision>2</cp:revision>
  <dcterms:created xsi:type="dcterms:W3CDTF">2022-04-28T18:25:00Z</dcterms:created>
  <dcterms:modified xsi:type="dcterms:W3CDTF">2022-04-28T18:25:00Z</dcterms:modified>
</cp:coreProperties>
</file>